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физике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2400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2,4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240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400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1,3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1500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0,2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(5,00 ± 1,25)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Возможное решение</w:t>
        <w:br/>
      </w:r>
      <w:r>
        <w:t>1) Наличие тумана свидетельствует о том, что в замкнутом объёме под колпаком в воздухе содержится насыщенный водяной пар при комнатной температуре. После прекращения откачивания и напускания под колпак воздуха его давление под колпаком быстро растёт. Воздух при этом адиабатически сжимается и вследствие этого нагревается.</w:t>
        <w:br/>
      </w:r>
      <w:r>
        <w:t>2) Давление насыщенных паров воды при повышении температуры возрастает. Поэтому пар под колпаком становится ненасыщенным и начинается испарение капель тумана – они исчезают из воздуха.</w:t>
        <w:br/>
      </w:r>
      <w:r>
        <w:t>3) Мелкие частицы дыма от горящей спички играют роль центров конденсации, вокруг которых происходит формирование капель тумана. При отсутствии таких центров конденсация затруднена, и поэтому капель при откачивании воздуха образуется мало или они совсем не образуются.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124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124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Возможное решение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11455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114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Возможное решение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562600" cy="3619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36195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5553075" cy="41719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4171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Возможное решение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524500" cy="22288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0" cy="22288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Возможное решение</w:t>
      </w:r>
    </w:p>
    <w:p>
      <w:pPr>
        <w:ind w:left="0" w:right="0"/>
      </w:pPr>
      <w:r/>
      <w:r>
        <w:t xml:space="preserve">Обоснование </w:t>
        <w:br/>
      </w:r>
      <w:r>
        <w:t>Бруски движутся поступательно, поэтому их можно принять за материальные точки. До столкновения на первый брусок не действует сила сопротивления воздуха. Следовательно, применим закон сохранения энергии.</w:t>
        <w:br/>
      </w:r>
      <w:r>
        <w:t>При взаимодействии тел внешняя сила тяжести не оказывает действия в горизонтальном направлении, а сила сопротивления не действуют. Поэтому в инерциальной системе отсчета можно применить закон сохранения импульса тел.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590800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5908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